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4" w:type="dxa"/>
        <w:tblInd w:w="68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76"/>
        <w:gridCol w:w="2031"/>
        <w:gridCol w:w="1843"/>
        <w:gridCol w:w="1984"/>
      </w:tblGrid>
      <w:tr w:rsidR="001B23C6" w:rsidRPr="001B23C6" w:rsidTr="001B23C6">
        <w:tc>
          <w:tcPr>
            <w:tcW w:w="3476" w:type="dxa"/>
            <w:vMerge w:val="restart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bookmarkStart w:id="0" w:name="_GoBack"/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Период</w:t>
            </w:r>
          </w:p>
        </w:tc>
      </w:tr>
      <w:bookmarkEnd w:id="0"/>
      <w:tr w:rsidR="001B23C6" w:rsidRPr="001B23C6" w:rsidTr="001B23C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Низкий</w:t>
            </w: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br/>
              <w:t>20.05 - 05.06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proofErr w:type="spellStart"/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Полусезон</w:t>
            </w:r>
            <w:proofErr w:type="spellEnd"/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br/>
              <w:t>05.06 - 20.06</w:t>
            </w: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br/>
              <w:t>25.08 - 18.09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Сезон</w:t>
            </w: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br/>
              <w:t>20.06 - 25.08</w:t>
            </w:r>
          </w:p>
        </w:tc>
      </w:tr>
      <w:tr w:rsidR="001B23C6" w:rsidRPr="001B23C6" w:rsidTr="001B23C6">
        <w:tc>
          <w:tcPr>
            <w:tcW w:w="3476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Стандарт-мини (2+1)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1500</w:t>
            </w:r>
          </w:p>
        </w:tc>
      </w:tr>
      <w:tr w:rsidR="001B23C6" w:rsidRPr="001B23C6" w:rsidTr="001B23C6">
        <w:tc>
          <w:tcPr>
            <w:tcW w:w="3476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Стандарт (2+1)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1600</w:t>
            </w:r>
          </w:p>
        </w:tc>
      </w:tr>
      <w:tr w:rsidR="001B23C6" w:rsidRPr="001B23C6" w:rsidTr="001B23C6">
        <w:tc>
          <w:tcPr>
            <w:tcW w:w="3476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Полулюкс в деревянном 2-х этажном доме (2+2)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1700</w:t>
            </w:r>
          </w:p>
        </w:tc>
      </w:tr>
      <w:tr w:rsidR="001B23C6" w:rsidRPr="001B23C6" w:rsidTr="001B23C6">
        <w:tc>
          <w:tcPr>
            <w:tcW w:w="3476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Полулюкс с балконом (2+2)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1800</w:t>
            </w:r>
          </w:p>
        </w:tc>
      </w:tr>
      <w:tr w:rsidR="001B23C6" w:rsidRPr="001B23C6" w:rsidTr="001B23C6">
        <w:tc>
          <w:tcPr>
            <w:tcW w:w="3476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Улучшенный полулюкс (2+2)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1900</w:t>
            </w:r>
          </w:p>
        </w:tc>
      </w:tr>
      <w:tr w:rsidR="001B23C6" w:rsidRPr="001B23C6" w:rsidTr="001B23C6">
        <w:tc>
          <w:tcPr>
            <w:tcW w:w="3476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Полулюкс с видом на сад (2+2)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2100</w:t>
            </w:r>
          </w:p>
        </w:tc>
      </w:tr>
      <w:tr w:rsidR="001B23C6" w:rsidRPr="001B23C6" w:rsidTr="001B23C6">
        <w:tc>
          <w:tcPr>
            <w:tcW w:w="3476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Люкс двухкомнатный (2+3)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2200</w:t>
            </w:r>
          </w:p>
        </w:tc>
      </w:tr>
      <w:tr w:rsidR="001B23C6" w:rsidRPr="001B23C6" w:rsidTr="001B23C6">
        <w:tc>
          <w:tcPr>
            <w:tcW w:w="3476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Доп. спальное место для взрослого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E2E7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23C6" w:rsidRPr="001B23C6" w:rsidRDefault="001B23C6" w:rsidP="001B23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</w:pPr>
            <w:r w:rsidRPr="001B23C6">
              <w:rPr>
                <w:rFonts w:ascii="inherit" w:eastAsia="Times New Roman" w:hAnsi="inherit" w:cs="Times New Roman"/>
                <w:color w:val="77808A"/>
                <w:sz w:val="21"/>
                <w:szCs w:val="21"/>
                <w:lang w:eastAsia="ru-RU"/>
              </w:rPr>
              <w:t>1300</w:t>
            </w:r>
          </w:p>
        </w:tc>
      </w:tr>
    </w:tbl>
    <w:p w:rsidR="001B23C6" w:rsidRPr="001B23C6" w:rsidRDefault="001B23C6" w:rsidP="001B23C6">
      <w:pPr>
        <w:shd w:val="clear" w:color="auto" w:fill="FFFFFF"/>
        <w:spacing w:after="0" w:line="296" w:lineRule="atLeast"/>
        <w:ind w:left="567"/>
        <w:textAlignment w:val="baseline"/>
        <w:outlineLvl w:val="3"/>
        <w:rPr>
          <w:rFonts w:ascii="Ubuntu Condensed" w:eastAsia="Times New Roman" w:hAnsi="Ubuntu Condensed" w:cs="Times New Roman"/>
          <w:color w:val="444444"/>
          <w:sz w:val="24"/>
          <w:szCs w:val="24"/>
          <w:lang w:eastAsia="ru-RU"/>
        </w:rPr>
      </w:pPr>
      <w:r w:rsidRPr="001B23C6">
        <w:rPr>
          <w:rFonts w:ascii="Ubuntu Condensed" w:eastAsia="Times New Roman" w:hAnsi="Ubuntu Condensed" w:cs="Times New Roman"/>
          <w:color w:val="444444"/>
          <w:sz w:val="24"/>
          <w:szCs w:val="24"/>
          <w:lang w:eastAsia="ru-RU"/>
        </w:rPr>
        <w:t>В таблице указана стоимость за одного человека в сутки с 3-х разовым питанием </w:t>
      </w:r>
      <w:r w:rsidRPr="001B23C6">
        <w:rPr>
          <w:rFonts w:ascii="Ubuntu Condensed" w:eastAsia="Times New Roman" w:hAnsi="Ubuntu Condensed" w:cs="Times New Roman"/>
          <w:color w:val="444444"/>
          <w:sz w:val="24"/>
          <w:szCs w:val="24"/>
          <w:lang w:eastAsia="ru-RU"/>
        </w:rPr>
        <w:br/>
        <w:t>(шведский стол</w:t>
      </w:r>
      <w:proofErr w:type="gramStart"/>
      <w:r w:rsidRPr="001B23C6">
        <w:rPr>
          <w:rFonts w:ascii="Ubuntu Condensed" w:eastAsia="Times New Roman" w:hAnsi="Ubuntu Condensed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1B23C6">
        <w:rPr>
          <w:rFonts w:ascii="Ubuntu Condensed" w:eastAsia="Times New Roman" w:hAnsi="Ubuntu Condensed" w:cs="Times New Roman"/>
          <w:color w:val="444444"/>
          <w:sz w:val="24"/>
          <w:szCs w:val="24"/>
          <w:lang w:eastAsia="ru-RU"/>
        </w:rPr>
        <w:t>.</w:t>
      </w:r>
    </w:p>
    <w:p w:rsidR="001B23C6" w:rsidRPr="001B23C6" w:rsidRDefault="001B23C6" w:rsidP="001B23C6">
      <w:pPr>
        <w:shd w:val="clear" w:color="auto" w:fill="FFFFFF"/>
        <w:spacing w:after="195" w:line="416" w:lineRule="atLeast"/>
        <w:ind w:left="567"/>
        <w:textAlignment w:val="baseline"/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</w:pP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t> </w:t>
      </w:r>
    </w:p>
    <w:p w:rsidR="001B23C6" w:rsidRPr="001B23C6" w:rsidRDefault="001B23C6" w:rsidP="001B23C6">
      <w:pPr>
        <w:shd w:val="clear" w:color="auto" w:fill="FFFFFF"/>
        <w:spacing w:after="0" w:line="296" w:lineRule="atLeast"/>
        <w:ind w:left="567"/>
        <w:textAlignment w:val="baseline"/>
        <w:outlineLvl w:val="2"/>
        <w:rPr>
          <w:rFonts w:ascii="Ubuntu Condensed" w:eastAsia="Times New Roman" w:hAnsi="Ubuntu Condensed" w:cs="Times New Roman"/>
          <w:color w:val="444444"/>
          <w:sz w:val="27"/>
          <w:szCs w:val="27"/>
          <w:lang w:eastAsia="ru-RU"/>
        </w:rPr>
      </w:pPr>
      <w:r w:rsidRPr="001B23C6">
        <w:rPr>
          <w:rFonts w:ascii="Ubuntu Condensed" w:eastAsia="Times New Roman" w:hAnsi="Ubuntu Condensed" w:cs="Times New Roman"/>
          <w:color w:val="444444"/>
          <w:sz w:val="27"/>
          <w:szCs w:val="27"/>
          <w:lang w:eastAsia="ru-RU"/>
        </w:rPr>
        <w:t>В стоимость входит: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открытый летний бассейн (01.06 - 15.09)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детская комната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две детские площадки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гимнастический комплекс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настольный теннис (25.05 - 15.09)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настольный футбол (25.05 - 15.09)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кухня для самостоятельного приготовления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площадка для жарки шашлыков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беседки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садово-клумбовая зона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детские стульчики для кормления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бесплатная аренда зонтов от солнца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бесплатная аренда детских колясок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бесплатная аренда велосипедов</w:t>
      </w:r>
    </w:p>
    <w:p w:rsidR="001B23C6" w:rsidRPr="001B23C6" w:rsidRDefault="001B23C6" w:rsidP="001B23C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Times New Roman"/>
          <w:color w:val="242A31"/>
          <w:sz w:val="23"/>
          <w:szCs w:val="23"/>
          <w:lang w:eastAsia="ru-RU"/>
        </w:rPr>
      </w:pPr>
      <w:r w:rsidRPr="001B23C6">
        <w:rPr>
          <w:rFonts w:ascii="inherit" w:eastAsia="Times New Roman" w:hAnsi="inherit" w:cs="Times New Roman"/>
          <w:i/>
          <w:iCs/>
          <w:color w:val="242A31"/>
          <w:sz w:val="23"/>
          <w:szCs w:val="23"/>
          <w:bdr w:val="none" w:sz="0" w:space="0" w:color="auto" w:frame="1"/>
          <w:lang w:eastAsia="ru-RU"/>
        </w:rPr>
        <w:t>бесплатная стоянка для авто</w:t>
      </w:r>
    </w:p>
    <w:p w:rsidR="001B23C6" w:rsidRPr="001B23C6" w:rsidRDefault="001B23C6" w:rsidP="001B23C6">
      <w:pPr>
        <w:shd w:val="clear" w:color="auto" w:fill="FFFFFF"/>
        <w:spacing w:after="195" w:line="416" w:lineRule="atLeast"/>
        <w:ind w:left="567"/>
        <w:textAlignment w:val="baseline"/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</w:pP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  <w:t xml:space="preserve">При проживании одного взрослого с ребенком - </w:t>
      </w:r>
      <w:proofErr w:type="gramStart"/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t>оплачиваются два места </w:t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  <w:t>Детям с 3 до 5 лет оплачивается</w:t>
      </w:r>
      <w:proofErr w:type="gramEnd"/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t xml:space="preserve"> детское питание 600 рублей при проживании на дополнительном месте</w:t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  <w:t>Детям до 5 лет проживание бесплатно на дополнительном месте </w:t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lastRenderedPageBreak/>
        <w:t>Детям с 6 до 12 лет - 30% на дополнительном месте </w:t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  <w:t>Встреча в  аэропорту - 1500 рублей.</w:t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  <w:t>Выселение: до 10:00.</w:t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  <w:t>Заселение: с 12:00.</w:t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  <w:t>При раннем бронировании (январь, февраль) - скидка 5%.</w:t>
      </w:r>
      <w:r w:rsidRPr="001B23C6">
        <w:rPr>
          <w:rFonts w:ascii="Open Sans" w:eastAsia="Times New Roman" w:hAnsi="Open Sans" w:cs="Times New Roman"/>
          <w:color w:val="242A31"/>
          <w:sz w:val="24"/>
          <w:szCs w:val="24"/>
          <w:lang w:eastAsia="ru-RU"/>
        </w:rPr>
        <w:br/>
        <w:t>При проживании более 30 дней - скидка 5%.</w:t>
      </w:r>
    </w:p>
    <w:p w:rsidR="001B23C6" w:rsidRDefault="001B23C6" w:rsidP="001B23C6">
      <w:pPr>
        <w:ind w:left="567"/>
      </w:pPr>
    </w:p>
    <w:sectPr w:rsidR="001B23C6" w:rsidSect="001B23C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0387"/>
    <w:multiLevelType w:val="multilevel"/>
    <w:tmpl w:val="17C2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C6"/>
    <w:rsid w:val="001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2019-08-25T21:20:00Z</dcterms:created>
  <dcterms:modified xsi:type="dcterms:W3CDTF">2019-08-25T21:22:00Z</dcterms:modified>
</cp:coreProperties>
</file>